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B00DD7" w:rsidRDefault="001B66E1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являясь уполномоченным органом по рассмотрению ходатайства об установлении публичного сервитута, в соответствии с</w:t>
      </w:r>
      <w:r w:rsidR="005E5FD4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B6D7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информирует </w:t>
      </w:r>
      <w:r w:rsidR="002B6D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земельных участков с кадастровыми номерами</w:t>
      </w:r>
      <w:r w:rsidR="002B6D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35:10:0000000:1374, 35:10:0000000:580, 35:10:0000000:33, 35:10:0000000:581, 35:10:0308033:113, 35:10:0000000:666, 35:10:0000000:1368</w:t>
      </w:r>
      <w:proofErr w:type="gramEnd"/>
      <w:r w:rsidR="002B6D7C">
        <w:rPr>
          <w:rFonts w:ascii="Times New Roman" w:eastAsia="Times New Roman" w:hAnsi="Times New Roman" w:cs="Times New Roman"/>
          <w:sz w:val="27"/>
          <w:szCs w:val="27"/>
          <w:lang w:eastAsia="ru-RU"/>
        </w:rPr>
        <w:t>, 35:10:0305009:182, 35:10:0305009:183, 35:10:0305009:306, 35:10:0000000:582,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329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Pr="00B00DD7" w:rsidRDefault="002B6D7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2B6D7C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кладировани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B6D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 значения «Магистральный нефтепровод «Ухта-Ярославль» (линейная часть)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6D7C">
        <w:rPr>
          <w:rFonts w:ascii="Times New Roman" w:eastAsia="Times New Roman" w:hAnsi="Times New Roman" w:cs="Times New Roman"/>
          <w:sz w:val="27"/>
          <w:szCs w:val="27"/>
          <w:lang w:eastAsia="ru-RU"/>
        </w:rPr>
        <w:t>2 года 2 месяца</w:t>
      </w:r>
      <w:bookmarkStart w:id="0" w:name="_GoBack"/>
      <w:bookmarkEnd w:id="0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B6D7C"/>
    <w:rsid w:val="002D1B9C"/>
    <w:rsid w:val="002F2AC4"/>
    <w:rsid w:val="002F5B91"/>
    <w:rsid w:val="003146F8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E53152"/>
    <w:rsid w:val="00F672A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9</cp:revision>
  <cp:lastPrinted>2023-03-22T08:42:00Z</cp:lastPrinted>
  <dcterms:created xsi:type="dcterms:W3CDTF">2023-07-05T06:25:00Z</dcterms:created>
  <dcterms:modified xsi:type="dcterms:W3CDTF">2023-10-09T14:41:00Z</dcterms:modified>
</cp:coreProperties>
</file>